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2F8D" w14:textId="3923DC2E" w:rsidR="00CC1964" w:rsidRPr="0003122C" w:rsidRDefault="0003122C" w:rsidP="00CC1964">
      <w:pPr>
        <w:rPr>
          <w:rFonts w:ascii="Arial" w:hAnsi="Arial" w:cs="Arial"/>
          <w:color w:val="3366FF"/>
          <w:sz w:val="60"/>
          <w:szCs w:val="60"/>
        </w:rPr>
      </w:pPr>
      <w:r w:rsidRPr="0003122C">
        <w:rPr>
          <w:rFonts w:ascii="Arial" w:hAnsi="Arial" w:cs="Arial"/>
          <w:color w:val="3366FF"/>
          <w:sz w:val="60"/>
          <w:szCs w:val="60"/>
        </w:rPr>
        <w:t>W</w:t>
      </w:r>
      <w:r>
        <w:rPr>
          <w:rFonts w:ascii="Arial" w:hAnsi="Arial" w:cs="Arial"/>
          <w:color w:val="3366FF"/>
          <w:sz w:val="60"/>
          <w:szCs w:val="60"/>
        </w:rPr>
        <w:t>ater Safety</w:t>
      </w:r>
    </w:p>
    <w:p w14:paraId="13BD400B" w14:textId="77777777" w:rsidR="00A11C51" w:rsidRPr="008A6566" w:rsidRDefault="00A11C51" w:rsidP="00CC1964">
      <w:pPr>
        <w:rPr>
          <w:rFonts w:ascii="Arial" w:hAnsi="Arial" w:cs="Arial"/>
          <w:b/>
          <w:sz w:val="22"/>
          <w:szCs w:val="22"/>
        </w:rPr>
      </w:pPr>
    </w:p>
    <w:p w14:paraId="5E4E975F" w14:textId="77777777" w:rsidR="00641779" w:rsidRPr="0003122C" w:rsidRDefault="00641779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"/>
          <w:color w:val="000090"/>
          <w:lang w:val="en-US"/>
        </w:rPr>
      </w:pPr>
      <w:r w:rsidRPr="0003122C">
        <w:rPr>
          <w:rFonts w:ascii="Arial Black" w:hAnsi="Arial Black" w:cs="Arial"/>
          <w:color w:val="000090"/>
          <w:lang w:val="en-US"/>
        </w:rPr>
        <w:t>POLICY STATEMENT:</w:t>
      </w:r>
    </w:p>
    <w:p w14:paraId="08120C41" w14:textId="77777777" w:rsidR="00641779" w:rsidRDefault="00641779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</w:p>
    <w:p w14:paraId="376CCCF1" w14:textId="7D3C1EDF" w:rsidR="002D3C2C" w:rsidRDefault="004D0ECE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D0ECE">
        <w:rPr>
          <w:rFonts w:ascii="Arial" w:hAnsi="Arial" w:cs="Arial"/>
          <w:b/>
          <w:i/>
          <w:sz w:val="22"/>
          <w:szCs w:val="22"/>
          <w:lang w:val="en-US"/>
        </w:rPr>
        <w:t>SHARE</w:t>
      </w:r>
      <w:r w:rsidR="00935E67" w:rsidRPr="004D0E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A3B1B">
        <w:rPr>
          <w:rFonts w:ascii="Arial" w:hAnsi="Arial" w:cs="Arial"/>
          <w:sz w:val="22"/>
          <w:szCs w:val="22"/>
          <w:lang w:val="en-US"/>
        </w:rPr>
        <w:t xml:space="preserve">will plan </w:t>
      </w:r>
      <w:r w:rsidR="0035459B">
        <w:rPr>
          <w:rFonts w:ascii="Arial" w:hAnsi="Arial" w:cs="Arial"/>
          <w:sz w:val="22"/>
          <w:szCs w:val="22"/>
          <w:lang w:val="en-US"/>
        </w:rPr>
        <w:t xml:space="preserve">experiences </w:t>
      </w:r>
      <w:r w:rsidR="000A3B1B">
        <w:rPr>
          <w:rFonts w:ascii="Arial" w:hAnsi="Arial" w:cs="Arial"/>
          <w:sz w:val="22"/>
          <w:szCs w:val="22"/>
          <w:lang w:val="en-US"/>
        </w:rPr>
        <w:t xml:space="preserve">with appropriate levels </w:t>
      </w:r>
      <w:r w:rsidR="00641779">
        <w:rPr>
          <w:rFonts w:ascii="Arial" w:hAnsi="Arial" w:cs="Arial"/>
          <w:sz w:val="22"/>
          <w:szCs w:val="22"/>
          <w:lang w:val="en-US"/>
        </w:rPr>
        <w:t xml:space="preserve">of challenge where children will be encouraged to explore, experiment and take appropriate risks (“My Time, Our Place”, Outcome 4), including the use of </w:t>
      </w:r>
      <w:r w:rsidR="00F00C01" w:rsidRPr="008A6566">
        <w:rPr>
          <w:rFonts w:ascii="Arial" w:hAnsi="Arial" w:cs="Arial"/>
          <w:sz w:val="22"/>
          <w:szCs w:val="22"/>
          <w:lang w:val="en-US"/>
        </w:rPr>
        <w:t>water as a medium for play in both the outdoor and indoor environment</w:t>
      </w:r>
      <w:r w:rsidR="00641779">
        <w:rPr>
          <w:rFonts w:ascii="Arial" w:hAnsi="Arial" w:cs="Arial"/>
          <w:sz w:val="22"/>
          <w:szCs w:val="22"/>
          <w:lang w:val="en-US"/>
        </w:rPr>
        <w:t xml:space="preserve"> and on excursions.</w:t>
      </w:r>
      <w:r w:rsidR="00F00C01" w:rsidRPr="008A6566">
        <w:rPr>
          <w:rFonts w:ascii="Arial" w:hAnsi="Arial" w:cs="Arial"/>
          <w:sz w:val="22"/>
          <w:szCs w:val="22"/>
          <w:lang w:val="en-US"/>
        </w:rPr>
        <w:t xml:space="preserve"> </w:t>
      </w:r>
      <w:r w:rsidR="008A656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3FEFD49" w14:textId="77777777" w:rsidR="002D3C2C" w:rsidRDefault="002D3C2C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847BB27" w14:textId="77777777" w:rsidR="00935E67" w:rsidRDefault="008A6566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A6566">
        <w:rPr>
          <w:rFonts w:ascii="Arial" w:hAnsi="Arial" w:cs="Arial"/>
          <w:sz w:val="22"/>
          <w:szCs w:val="22"/>
          <w:lang w:val="en-US"/>
        </w:rPr>
        <w:t xml:space="preserve">Water use will be supervised </w:t>
      </w:r>
      <w:r w:rsidR="00A60E3B">
        <w:rPr>
          <w:rFonts w:ascii="Arial" w:hAnsi="Arial" w:cs="Arial"/>
          <w:sz w:val="22"/>
          <w:szCs w:val="22"/>
          <w:lang w:val="en-US"/>
        </w:rPr>
        <w:t xml:space="preserve">at all times </w:t>
      </w:r>
      <w:r w:rsidRPr="008A6566">
        <w:rPr>
          <w:rFonts w:ascii="Arial" w:hAnsi="Arial" w:cs="Arial"/>
          <w:sz w:val="22"/>
          <w:szCs w:val="22"/>
          <w:lang w:val="en-US"/>
        </w:rPr>
        <w:t>to</w:t>
      </w:r>
      <w:r w:rsidR="00A859A2">
        <w:rPr>
          <w:rFonts w:ascii="Arial" w:hAnsi="Arial" w:cs="Arial"/>
          <w:sz w:val="22"/>
          <w:szCs w:val="22"/>
          <w:lang w:val="en-US"/>
        </w:rPr>
        <w:t xml:space="preserve"> ensure the safety of children </w:t>
      </w:r>
      <w:r w:rsidRPr="008A6566">
        <w:rPr>
          <w:rFonts w:ascii="Arial" w:hAnsi="Arial" w:cs="Arial"/>
          <w:sz w:val="22"/>
          <w:szCs w:val="22"/>
          <w:lang w:val="en-US"/>
        </w:rPr>
        <w:t xml:space="preserve">is a priority. The hygienic state of water will be assessed before it is used for children’s play. </w:t>
      </w:r>
      <w:r w:rsidR="00A859A2">
        <w:rPr>
          <w:rFonts w:ascii="Arial" w:hAnsi="Arial" w:cs="Arial"/>
          <w:sz w:val="22"/>
          <w:szCs w:val="22"/>
          <w:lang w:val="en-US"/>
        </w:rPr>
        <w:t xml:space="preserve"> </w:t>
      </w:r>
      <w:r w:rsidRPr="008A6566">
        <w:rPr>
          <w:rFonts w:ascii="Arial" w:hAnsi="Arial" w:cs="Arial"/>
          <w:sz w:val="22"/>
          <w:szCs w:val="22"/>
          <w:lang w:val="en-US"/>
        </w:rPr>
        <w:t>Drinki</w:t>
      </w:r>
      <w:r w:rsidR="00A60E3B">
        <w:rPr>
          <w:rFonts w:ascii="Arial" w:hAnsi="Arial" w:cs="Arial"/>
          <w:sz w:val="22"/>
          <w:szCs w:val="22"/>
          <w:lang w:val="en-US"/>
        </w:rPr>
        <w:t xml:space="preserve">ng water will be accessible, </w:t>
      </w:r>
      <w:r w:rsidRPr="008A6566">
        <w:rPr>
          <w:rFonts w:ascii="Arial" w:hAnsi="Arial" w:cs="Arial"/>
          <w:sz w:val="22"/>
          <w:szCs w:val="22"/>
          <w:lang w:val="en-US"/>
        </w:rPr>
        <w:t>hygienically stored and maintained.</w:t>
      </w:r>
    </w:p>
    <w:p w14:paraId="02E394A6" w14:textId="77777777" w:rsidR="00935E67" w:rsidRDefault="00935E67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FCA50BC" w14:textId="77777777" w:rsidR="00A60E3B" w:rsidRDefault="00A60E3B" w:rsidP="00A60E3B">
      <w:pPr>
        <w:rPr>
          <w:rFonts w:ascii="Arial" w:hAnsi="Arial" w:cs="Arial"/>
          <w:sz w:val="22"/>
          <w:szCs w:val="22"/>
          <w:lang w:val="en-US"/>
        </w:rPr>
      </w:pPr>
      <w:r w:rsidRPr="008A6566">
        <w:rPr>
          <w:rFonts w:ascii="Arial" w:hAnsi="Arial" w:cs="Arial"/>
          <w:sz w:val="22"/>
          <w:szCs w:val="22"/>
          <w:lang w:val="en-US"/>
        </w:rPr>
        <w:t>The safety and supervision of children is paramount when in or around water. This relates to water play, excursions near</w:t>
      </w:r>
      <w:r>
        <w:rPr>
          <w:rFonts w:ascii="Arial" w:hAnsi="Arial" w:cs="Arial"/>
          <w:sz w:val="22"/>
          <w:szCs w:val="22"/>
          <w:lang w:val="en-US"/>
        </w:rPr>
        <w:t xml:space="preserve"> or at bodies of</w:t>
      </w:r>
      <w:r w:rsidRPr="008A6566">
        <w:rPr>
          <w:rFonts w:ascii="Arial" w:hAnsi="Arial" w:cs="Arial"/>
          <w:sz w:val="22"/>
          <w:szCs w:val="22"/>
          <w:lang w:val="en-US"/>
        </w:rPr>
        <w:t xml:space="preserve"> water, hot water, drinking water and hygiene practices with water in the </w:t>
      </w:r>
      <w:r>
        <w:rPr>
          <w:rFonts w:ascii="Arial" w:hAnsi="Arial" w:cs="Arial"/>
          <w:sz w:val="22"/>
          <w:szCs w:val="22"/>
          <w:lang w:val="en-US"/>
        </w:rPr>
        <w:t xml:space="preserve">service </w:t>
      </w:r>
      <w:r w:rsidRPr="008A6566">
        <w:rPr>
          <w:rFonts w:ascii="Arial" w:hAnsi="Arial" w:cs="Arial"/>
          <w:sz w:val="22"/>
          <w:szCs w:val="22"/>
          <w:lang w:val="en-US"/>
        </w:rPr>
        <w:t xml:space="preserve">environment. </w:t>
      </w:r>
    </w:p>
    <w:p w14:paraId="3F88317D" w14:textId="77777777" w:rsidR="00A60E3B" w:rsidRPr="008A6566" w:rsidRDefault="00A60E3B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6DF5642" w14:textId="12D655BA" w:rsidR="00935E67" w:rsidRDefault="00935E67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"/>
          <w:color w:val="000090"/>
          <w:lang w:val="en-US"/>
        </w:rPr>
      </w:pPr>
      <w:r w:rsidRPr="0003122C">
        <w:rPr>
          <w:rFonts w:ascii="Arial Black" w:hAnsi="Arial Black" w:cs="Arial"/>
          <w:color w:val="000090"/>
          <w:lang w:val="en-US"/>
        </w:rPr>
        <w:t>PROCEDURE</w:t>
      </w:r>
      <w:r w:rsidR="00E57D65" w:rsidRPr="0003122C">
        <w:rPr>
          <w:rFonts w:ascii="Arial Black" w:hAnsi="Arial Black" w:cs="Arial"/>
          <w:color w:val="000090"/>
          <w:lang w:val="en-US"/>
        </w:rPr>
        <w:t>S:</w:t>
      </w:r>
      <w:r w:rsidR="004D0ECE">
        <w:rPr>
          <w:rFonts w:ascii="Arial Black" w:hAnsi="Arial Black" w:cs="Arial"/>
          <w:color w:val="000090"/>
          <w:lang w:val="en-US"/>
        </w:rPr>
        <w:t xml:space="preserve"> </w:t>
      </w:r>
    </w:p>
    <w:p w14:paraId="73B59EDA" w14:textId="77777777" w:rsidR="004470FD" w:rsidRPr="00A60E3B" w:rsidRDefault="004470FD" w:rsidP="004470FD">
      <w:pPr>
        <w:pStyle w:val="ListParagraph"/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141413"/>
          <w:lang w:val="en-US"/>
        </w:rPr>
      </w:pPr>
      <w:r w:rsidRPr="00A60E3B">
        <w:rPr>
          <w:rFonts w:ascii="Arial" w:hAnsi="Arial" w:cs="Arial"/>
          <w:b/>
          <w:bCs/>
          <w:iCs/>
          <w:color w:val="141413"/>
          <w:lang w:val="en-US"/>
        </w:rPr>
        <w:t>Definition of a body of water</w:t>
      </w:r>
    </w:p>
    <w:p w14:paraId="199C088F" w14:textId="77777777" w:rsidR="004470FD" w:rsidRPr="00DC5130" w:rsidRDefault="004470FD" w:rsidP="004470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</w:p>
    <w:p w14:paraId="12011711" w14:textId="77777777" w:rsidR="004470FD" w:rsidRDefault="004470FD" w:rsidP="004470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The service</w:t>
      </w:r>
      <w:r w:rsidRPr="0061578C">
        <w:rPr>
          <w:rFonts w:ascii="Arial" w:hAnsi="Arial" w:cs="Arial"/>
          <w:color w:val="141413"/>
          <w:sz w:val="22"/>
          <w:szCs w:val="22"/>
        </w:rPr>
        <w:t xml:space="preserve"> recognises</w:t>
      </w:r>
      <w:r>
        <w:rPr>
          <w:rFonts w:ascii="Arial" w:hAnsi="Arial" w:cs="Arial"/>
          <w:color w:val="141413"/>
          <w:sz w:val="22"/>
          <w:szCs w:val="22"/>
          <w:lang w:val="en-US"/>
        </w:rPr>
        <w:t xml:space="preserve"> the following locations as</w:t>
      </w:r>
      <w:r w:rsidRPr="00DC5130">
        <w:rPr>
          <w:rFonts w:ascii="Arial" w:hAnsi="Arial" w:cs="Arial"/>
          <w:color w:val="141413"/>
          <w:sz w:val="22"/>
          <w:szCs w:val="22"/>
          <w:lang w:val="en-US"/>
        </w:rPr>
        <w:t xml:space="preserve"> bodies of water: </w:t>
      </w:r>
    </w:p>
    <w:p w14:paraId="4EDE94BB" w14:textId="77777777" w:rsidR="004470FD" w:rsidRPr="00DC5130" w:rsidRDefault="004470FD" w:rsidP="004470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</w:p>
    <w:p w14:paraId="4BFCB48E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Swimming pools and /or water fun parks</w:t>
      </w:r>
    </w:p>
    <w:p w14:paraId="38A797A2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 xml:space="preserve">Wading pools </w:t>
      </w:r>
    </w:p>
    <w:p w14:paraId="1070F8D9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Lakes</w:t>
      </w:r>
    </w:p>
    <w:p w14:paraId="59074BE3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Ponds</w:t>
      </w:r>
    </w:p>
    <w:p w14:paraId="07F72001" w14:textId="1F44566C" w:rsidR="004470FD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The sea / ocean</w:t>
      </w:r>
    </w:p>
    <w:p w14:paraId="6C8DA74A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Creeks</w:t>
      </w:r>
    </w:p>
    <w:p w14:paraId="1157B6C6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Dams</w:t>
      </w:r>
    </w:p>
    <w:p w14:paraId="6D0B8B31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Rivers</w:t>
      </w:r>
    </w:p>
    <w:p w14:paraId="6EE7B8A8" w14:textId="77777777" w:rsidR="004470FD" w:rsidRPr="00DC5130" w:rsidRDefault="004470FD" w:rsidP="004470FD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Equipment used by the service that could contain 5cm or more of water and would allow</w:t>
      </w:r>
      <w:r w:rsidRPr="00DC5130">
        <w:rPr>
          <w:rFonts w:ascii="Arial" w:hAnsi="Arial" w:cs="Arial"/>
          <w:color w:val="141413"/>
          <w:lang w:val="en-US"/>
        </w:rPr>
        <w:t xml:space="preserve"> </w:t>
      </w:r>
      <w:r w:rsidRPr="0035459B">
        <w:rPr>
          <w:rFonts w:ascii="Arial" w:hAnsi="Arial" w:cs="Arial"/>
          <w:color w:val="141413"/>
          <w:sz w:val="22"/>
          <w:szCs w:val="22"/>
          <w:lang w:val="en-US"/>
        </w:rPr>
        <w:t>a child to submerge both nose and mouth at the same time.</w:t>
      </w:r>
    </w:p>
    <w:p w14:paraId="43A3886D" w14:textId="77777777" w:rsidR="004470FD" w:rsidRPr="0003122C" w:rsidRDefault="004470FD" w:rsidP="00F00C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"/>
          <w:color w:val="000090"/>
          <w:lang w:val="en-US"/>
        </w:rPr>
      </w:pPr>
    </w:p>
    <w:p w14:paraId="20FD179E" w14:textId="77777777" w:rsidR="0035459B" w:rsidRDefault="0035459B" w:rsidP="008A6566">
      <w:pPr>
        <w:rPr>
          <w:rFonts w:ascii="Arial" w:hAnsi="Arial" w:cs="Arial"/>
          <w:sz w:val="22"/>
          <w:szCs w:val="22"/>
          <w:lang w:val="en-US"/>
        </w:rPr>
      </w:pPr>
    </w:p>
    <w:p w14:paraId="287FC29F" w14:textId="77777777" w:rsidR="0035459B" w:rsidRPr="00DC5130" w:rsidRDefault="0035459B" w:rsidP="0035459B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Arial" w:hAnsi="Arial" w:cs="Arial"/>
          <w:b/>
          <w:color w:val="000000"/>
          <w:lang w:val="en-US"/>
        </w:rPr>
      </w:pPr>
      <w:r w:rsidRPr="00DC5130">
        <w:rPr>
          <w:rFonts w:ascii="Arial" w:hAnsi="Arial" w:cs="Arial"/>
          <w:b/>
          <w:color w:val="000000"/>
          <w:lang w:val="en-US"/>
        </w:rPr>
        <w:t>Water Safety</w:t>
      </w:r>
      <w:r>
        <w:rPr>
          <w:rFonts w:ascii="Arial" w:hAnsi="Arial" w:cs="Arial"/>
          <w:b/>
          <w:color w:val="000000"/>
          <w:lang w:val="en-US"/>
        </w:rPr>
        <w:t xml:space="preserve"> in relation to excursions</w:t>
      </w:r>
    </w:p>
    <w:p w14:paraId="485A0668" w14:textId="77777777" w:rsidR="0035459B" w:rsidRPr="00DC5130" w:rsidRDefault="0035459B" w:rsidP="0035459B">
      <w:pPr>
        <w:pStyle w:val="ListParagraph"/>
        <w:widowControl w:val="0"/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40B4A9E9" w14:textId="41B18A69" w:rsidR="0035459B" w:rsidRPr="00A60E3B" w:rsidRDefault="004D0ECE" w:rsidP="00A60E3B">
      <w:pPr>
        <w:rPr>
          <w:rFonts w:ascii="Arial" w:hAnsi="Arial" w:cs="Arial"/>
          <w:sz w:val="22"/>
          <w:szCs w:val="22"/>
          <w:lang w:val="en-US"/>
        </w:rPr>
      </w:pPr>
      <w:r w:rsidRPr="004D0ECE">
        <w:rPr>
          <w:rFonts w:ascii="Arial" w:hAnsi="Arial" w:cs="Arial"/>
          <w:b/>
          <w:i/>
          <w:sz w:val="22"/>
          <w:szCs w:val="22"/>
          <w:lang w:val="en-US"/>
        </w:rPr>
        <w:t>SHARE</w:t>
      </w:r>
      <w:r w:rsidRPr="004D0E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5459B" w:rsidRPr="00DC5130">
        <w:rPr>
          <w:rFonts w:ascii="Arial" w:hAnsi="Arial" w:cs="Arial"/>
          <w:bCs/>
          <w:sz w:val="22"/>
          <w:szCs w:val="22"/>
          <w:lang w:val="en-US"/>
        </w:rPr>
        <w:t>recognises the risks posed by bo</w:t>
      </w:r>
      <w:r w:rsidR="00A60E3B">
        <w:rPr>
          <w:rFonts w:ascii="Arial" w:hAnsi="Arial" w:cs="Arial"/>
          <w:bCs/>
          <w:sz w:val="22"/>
          <w:szCs w:val="22"/>
          <w:lang w:val="en-US"/>
        </w:rPr>
        <w:t>dies of water and will</w:t>
      </w:r>
      <w:r w:rsidR="0035459B" w:rsidRPr="00DC5130">
        <w:rPr>
          <w:rFonts w:ascii="Arial" w:hAnsi="Arial" w:cs="Arial"/>
          <w:bCs/>
          <w:sz w:val="22"/>
          <w:szCs w:val="22"/>
          <w:lang w:val="en-US"/>
        </w:rPr>
        <w:t xml:space="preserve"> ensure that every precaution is taken so that children are able to enjoy water-based </w:t>
      </w:r>
      <w:r w:rsidR="00493218">
        <w:rPr>
          <w:rFonts w:ascii="Arial" w:hAnsi="Arial" w:cs="Arial"/>
          <w:bCs/>
          <w:sz w:val="22"/>
          <w:szCs w:val="22"/>
          <w:lang w:val="en-US"/>
        </w:rPr>
        <w:t xml:space="preserve">excursions </w:t>
      </w:r>
      <w:r w:rsidR="0035459B" w:rsidRPr="00DC5130">
        <w:rPr>
          <w:rFonts w:ascii="Arial" w:hAnsi="Arial" w:cs="Arial"/>
          <w:bCs/>
          <w:sz w:val="22"/>
          <w:szCs w:val="22"/>
          <w:lang w:val="en-US"/>
        </w:rPr>
        <w:t xml:space="preserve">safely. Risk assessments will be carried out for </w:t>
      </w:r>
      <w:r w:rsidR="000D0B0C">
        <w:rPr>
          <w:rFonts w:ascii="Arial" w:hAnsi="Arial" w:cs="Arial"/>
          <w:bCs/>
          <w:sz w:val="22"/>
          <w:szCs w:val="22"/>
          <w:lang w:val="en-US"/>
        </w:rPr>
        <w:t xml:space="preserve">programed water-bases activities. (r101) </w:t>
      </w:r>
      <w:r w:rsidR="0051035C">
        <w:rPr>
          <w:rFonts w:ascii="Arial" w:hAnsi="Arial" w:cs="Arial"/>
          <w:sz w:val="22"/>
          <w:szCs w:val="22"/>
          <w:lang w:val="en-US"/>
        </w:rPr>
        <w:t xml:space="preserve">Authorisation from families will be sought prior to excursions including those involving </w:t>
      </w:r>
      <w:r w:rsidR="004470FD">
        <w:rPr>
          <w:rFonts w:ascii="Arial" w:hAnsi="Arial" w:cs="Arial"/>
          <w:sz w:val="22"/>
          <w:szCs w:val="22"/>
          <w:lang w:val="en-US"/>
        </w:rPr>
        <w:t>water-based</w:t>
      </w:r>
      <w:r w:rsidR="0051035C">
        <w:rPr>
          <w:rFonts w:ascii="Arial" w:hAnsi="Arial" w:cs="Arial"/>
          <w:sz w:val="22"/>
          <w:szCs w:val="22"/>
          <w:lang w:val="en-US"/>
        </w:rPr>
        <w:t xml:space="preserve"> activities.</w:t>
      </w:r>
      <w:r w:rsidR="0035459B" w:rsidRPr="00DC5130">
        <w:rPr>
          <w:rFonts w:ascii="Arial" w:hAnsi="Arial" w:cs="Arial"/>
          <w:bCs/>
          <w:sz w:val="22"/>
          <w:szCs w:val="22"/>
          <w:lang w:val="en-US"/>
        </w:rPr>
        <w:br/>
      </w:r>
    </w:p>
    <w:p w14:paraId="7761DA20" w14:textId="77777777" w:rsidR="0061578C" w:rsidRDefault="00A60E3B" w:rsidP="0035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  <w:r>
        <w:rPr>
          <w:rFonts w:ascii="Arial" w:hAnsi="Arial" w:cs="Arial"/>
          <w:color w:val="141413"/>
          <w:sz w:val="22"/>
          <w:szCs w:val="22"/>
          <w:lang w:val="en-US"/>
        </w:rPr>
        <w:t xml:space="preserve">The National Law and Regulations </w:t>
      </w:r>
      <w:r w:rsidR="0035459B" w:rsidRPr="00DC5130">
        <w:rPr>
          <w:rFonts w:ascii="Arial" w:hAnsi="Arial" w:cs="Arial"/>
          <w:color w:val="141413"/>
          <w:sz w:val="22"/>
          <w:szCs w:val="22"/>
          <w:lang w:val="en-US"/>
        </w:rPr>
        <w:t>do not specify a specific educator to child ratio for activities where water is a feature</w:t>
      </w:r>
      <w:r w:rsidR="000D0B0C">
        <w:rPr>
          <w:rFonts w:ascii="Arial" w:hAnsi="Arial" w:cs="Arial"/>
          <w:color w:val="141413"/>
          <w:sz w:val="22"/>
          <w:szCs w:val="22"/>
          <w:lang w:val="en-US"/>
        </w:rPr>
        <w:t xml:space="preserve">, 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 xml:space="preserve"> the recommended excursion ratio of 1:8 is considered best practice and this may  need to  be adjusted should the water be risk assessed to pose a higher hazard such as unfence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 xml:space="preserve">d 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 xml:space="preserve">water 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>areas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 xml:space="preserve">, areas where there will be a large group of children 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>etc.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>,</w:t>
      </w:r>
      <w:r w:rsidR="000D0B0C">
        <w:rPr>
          <w:rFonts w:ascii="Arial" w:hAnsi="Arial" w:cs="Arial"/>
          <w:color w:val="141413"/>
          <w:sz w:val="22"/>
          <w:szCs w:val="22"/>
          <w:lang w:val="en-US"/>
        </w:rPr>
        <w:t xml:space="preserve"> 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 xml:space="preserve"> A ratio of 1:5 is 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>recommended</w:t>
      </w:r>
      <w:r w:rsidR="0076747B">
        <w:rPr>
          <w:rFonts w:ascii="Arial" w:hAnsi="Arial" w:cs="Arial"/>
          <w:color w:val="141413"/>
          <w:sz w:val="22"/>
          <w:szCs w:val="22"/>
          <w:lang w:val="en-US"/>
        </w:rPr>
        <w:t xml:space="preserve"> for excursions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 xml:space="preserve"> where children are swimming and entering the water.</w:t>
      </w:r>
    </w:p>
    <w:p w14:paraId="104777AB" w14:textId="4E57B655" w:rsidR="004470FD" w:rsidRDefault="0061578C" w:rsidP="0035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  <w:r>
        <w:rPr>
          <w:rFonts w:ascii="Arial" w:hAnsi="Arial" w:cs="Arial"/>
          <w:color w:val="141413"/>
          <w:sz w:val="22"/>
          <w:szCs w:val="22"/>
          <w:lang w:val="en-US"/>
        </w:rPr>
        <w:t xml:space="preserve"> Children on excursion involving water (swimming, water sliding, beach play) are to wear the Fluro </w:t>
      </w:r>
      <w:r w:rsidRPr="0061578C">
        <w:rPr>
          <w:rFonts w:ascii="Arial" w:hAnsi="Arial" w:cs="Arial"/>
          <w:b/>
          <w:bCs/>
          <w:color w:val="F888F3"/>
          <w:sz w:val="22"/>
          <w:szCs w:val="22"/>
          <w:lang w:val="en-US"/>
        </w:rPr>
        <w:t>Pink</w:t>
      </w:r>
      <w:r w:rsidRPr="0061578C">
        <w:rPr>
          <w:rFonts w:ascii="Arial" w:hAnsi="Arial" w:cs="Arial"/>
          <w:color w:val="F888F3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141413"/>
          <w:sz w:val="22"/>
          <w:szCs w:val="22"/>
          <w:lang w:val="en-US"/>
        </w:rPr>
        <w:t xml:space="preserve">high visibility rash vests supplied by the service. </w:t>
      </w:r>
      <w:r w:rsidRPr="0061578C">
        <w:rPr>
          <w:rFonts w:ascii="Arial" w:hAnsi="Arial" w:cs="Arial"/>
          <w:b/>
          <w:bCs/>
          <w:color w:val="F888F3"/>
          <w:sz w:val="22"/>
          <w:szCs w:val="22"/>
          <w:lang w:val="en-US"/>
        </w:rPr>
        <w:t xml:space="preserve">Pink </w:t>
      </w:r>
      <w:r w:rsidRPr="0061578C">
        <w:rPr>
          <w:rFonts w:ascii="Arial" w:hAnsi="Arial" w:cs="Arial"/>
          <w:sz w:val="22"/>
          <w:szCs w:val="22"/>
          <w:lang w:val="en-US"/>
        </w:rPr>
        <w:t xml:space="preserve">is </w:t>
      </w:r>
      <w:r>
        <w:rPr>
          <w:rFonts w:ascii="Arial" w:hAnsi="Arial" w:cs="Arial"/>
          <w:color w:val="141413"/>
          <w:sz w:val="22"/>
          <w:szCs w:val="22"/>
          <w:lang w:val="en-US"/>
        </w:rPr>
        <w:t>the colour recommend by the Australian surf Life Saving association and is easily seen in bodies of water. Educators are to wear the Fluro</w:t>
      </w:r>
      <w:r w:rsidRPr="0061578C">
        <w:rPr>
          <w:rFonts w:ascii="Arial" w:hAnsi="Arial" w:cs="Arial"/>
          <w:b/>
          <w:bCs/>
          <w:color w:val="37E178"/>
          <w:sz w:val="22"/>
          <w:szCs w:val="22"/>
          <w:lang w:val="en-US"/>
        </w:rPr>
        <w:t xml:space="preserve"> green</w:t>
      </w:r>
      <w:r>
        <w:rPr>
          <w:rFonts w:ascii="Arial" w:hAnsi="Arial" w:cs="Arial"/>
          <w:color w:val="141413"/>
          <w:sz w:val="22"/>
          <w:szCs w:val="22"/>
          <w:lang w:val="en-US"/>
        </w:rPr>
        <w:t xml:space="preserve"> rash vests supplied by the service.</w:t>
      </w:r>
    </w:p>
    <w:p w14:paraId="6DE71939" w14:textId="6BC223D9" w:rsidR="0035459B" w:rsidRDefault="0076747B" w:rsidP="0035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  <w:r>
        <w:rPr>
          <w:rFonts w:ascii="Arial" w:hAnsi="Arial" w:cs="Arial"/>
          <w:color w:val="141413"/>
          <w:sz w:val="22"/>
          <w:szCs w:val="22"/>
          <w:lang w:val="en-US"/>
        </w:rPr>
        <w:t xml:space="preserve"> </w:t>
      </w:r>
      <w:r w:rsidR="0035459B" w:rsidRPr="00DC5130">
        <w:rPr>
          <w:rFonts w:ascii="Arial" w:hAnsi="Arial" w:cs="Arial"/>
          <w:color w:val="141413"/>
          <w:sz w:val="22"/>
          <w:szCs w:val="22"/>
          <w:lang w:val="en-US"/>
        </w:rPr>
        <w:t xml:space="preserve">It must also be noted that in sections 165, 167 and 169 of the National Law there are clear statements </w:t>
      </w:r>
      <w:r w:rsidR="0035459B" w:rsidRPr="00DC5130">
        <w:rPr>
          <w:rFonts w:ascii="Arial" w:hAnsi="Arial" w:cs="Arial"/>
          <w:color w:val="141413"/>
          <w:sz w:val="22"/>
          <w:szCs w:val="22"/>
          <w:lang w:val="en-US"/>
        </w:rPr>
        <w:lastRenderedPageBreak/>
        <w:t>about adequate supervision.  A range of factors shall determine the adequacy of supervision, including:</w:t>
      </w:r>
    </w:p>
    <w:p w14:paraId="0465C7B0" w14:textId="77777777" w:rsidR="0003122C" w:rsidRPr="00DC5130" w:rsidRDefault="0003122C" w:rsidP="0035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2"/>
          <w:szCs w:val="22"/>
          <w:lang w:val="en-US"/>
        </w:rPr>
      </w:pPr>
    </w:p>
    <w:p w14:paraId="55BF87C8" w14:textId="77777777" w:rsidR="0035459B" w:rsidRPr="00DC5130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ab/>
        <w:t xml:space="preserve">Numbers, ages and abilities of the children </w:t>
      </w:r>
    </w:p>
    <w:p w14:paraId="2FC8E909" w14:textId="77777777" w:rsidR="0035459B" w:rsidRPr="00DC5130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Number and positioning of educators</w:t>
      </w:r>
      <w:r w:rsidRPr="00DC5130">
        <w:rPr>
          <w:rFonts w:ascii="Arial" w:hAnsi="Arial" w:cs="Arial"/>
          <w:color w:val="141413"/>
          <w:sz w:val="22"/>
          <w:szCs w:val="22"/>
          <w:lang w:val="en-US"/>
        </w:rPr>
        <w:tab/>
      </w:r>
    </w:p>
    <w:p w14:paraId="49A0CEE4" w14:textId="1FC4960D" w:rsidR="0035459B" w:rsidRPr="00DC5130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 xml:space="preserve">Each child’s </w:t>
      </w:r>
      <w:r w:rsidR="00A60E3B">
        <w:rPr>
          <w:rFonts w:ascii="Arial" w:hAnsi="Arial" w:cs="Arial"/>
          <w:color w:val="141413"/>
          <w:sz w:val="22"/>
          <w:szCs w:val="22"/>
          <w:lang w:val="en-US"/>
        </w:rPr>
        <w:t xml:space="preserve">current </w:t>
      </w:r>
      <w:r w:rsidR="004470FD">
        <w:rPr>
          <w:rFonts w:ascii="Arial" w:hAnsi="Arial" w:cs="Arial"/>
          <w:color w:val="141413"/>
          <w:sz w:val="22"/>
          <w:szCs w:val="22"/>
          <w:lang w:val="en-US"/>
        </w:rPr>
        <w:t>activity</w:t>
      </w:r>
    </w:p>
    <w:p w14:paraId="392DEBC0" w14:textId="77777777" w:rsidR="0035459B" w:rsidRPr="00DC5130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Areas where children are playing, in particular the visibility and accessibility of these areas</w:t>
      </w:r>
      <w:r w:rsidRPr="00DC5130">
        <w:rPr>
          <w:rFonts w:ascii="Arial" w:hAnsi="Arial" w:cs="Arial"/>
          <w:color w:val="141413"/>
          <w:sz w:val="22"/>
          <w:szCs w:val="22"/>
          <w:lang w:val="en-US"/>
        </w:rPr>
        <w:tab/>
      </w:r>
    </w:p>
    <w:p w14:paraId="31BA064F" w14:textId="77777777" w:rsidR="0035459B" w:rsidRPr="00DC5130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Risks in the environment and experiences provided to children</w:t>
      </w:r>
    </w:p>
    <w:p w14:paraId="4890CB35" w14:textId="77777777" w:rsidR="00A60E3B" w:rsidRDefault="0035459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 w:rsidRPr="00DC5130">
        <w:rPr>
          <w:rFonts w:ascii="Arial" w:hAnsi="Arial" w:cs="Arial"/>
          <w:color w:val="141413"/>
          <w:sz w:val="22"/>
          <w:szCs w:val="22"/>
          <w:lang w:val="en-US"/>
        </w:rPr>
        <w:t>Educators’ knowledge of each child and each group of children</w:t>
      </w:r>
      <w:r>
        <w:rPr>
          <w:rFonts w:ascii="Arial" w:hAnsi="Arial" w:cs="Arial"/>
          <w:color w:val="141413"/>
          <w:sz w:val="22"/>
          <w:szCs w:val="22"/>
          <w:lang w:val="en-US"/>
        </w:rPr>
        <w:t>,</w:t>
      </w:r>
      <w:r w:rsidRPr="00DC5130">
        <w:rPr>
          <w:rFonts w:ascii="Arial" w:hAnsi="Arial" w:cs="Arial"/>
          <w:color w:val="141413"/>
          <w:sz w:val="22"/>
          <w:szCs w:val="22"/>
          <w:lang w:val="en-US"/>
        </w:rPr>
        <w:t xml:space="preserve"> </w:t>
      </w:r>
    </w:p>
    <w:p w14:paraId="75D0872B" w14:textId="6828B480" w:rsidR="0035459B" w:rsidRDefault="00A60E3B" w:rsidP="0003122C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color w:val="141413"/>
          <w:sz w:val="22"/>
          <w:szCs w:val="22"/>
          <w:lang w:val="en-US"/>
        </w:rPr>
      </w:pPr>
      <w:r>
        <w:rPr>
          <w:rFonts w:ascii="Arial" w:hAnsi="Arial" w:cs="Arial"/>
          <w:color w:val="141413"/>
          <w:sz w:val="22"/>
          <w:szCs w:val="22"/>
          <w:lang w:val="en-US"/>
        </w:rPr>
        <w:t>T</w:t>
      </w:r>
      <w:r w:rsidR="0035459B" w:rsidRPr="00DC5130">
        <w:rPr>
          <w:rFonts w:ascii="Arial" w:hAnsi="Arial" w:cs="Arial"/>
          <w:color w:val="141413"/>
          <w:sz w:val="22"/>
          <w:szCs w:val="22"/>
          <w:lang w:val="en-US"/>
        </w:rPr>
        <w:t>he experience, knowledge and skill of each educator.</w:t>
      </w:r>
    </w:p>
    <w:p w14:paraId="5BDE716F" w14:textId="77777777" w:rsidR="0035459B" w:rsidRDefault="0035459B" w:rsidP="00354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141413"/>
          <w:sz w:val="22"/>
          <w:szCs w:val="22"/>
          <w:lang w:val="en-US"/>
        </w:rPr>
      </w:pPr>
    </w:p>
    <w:p w14:paraId="0B43A051" w14:textId="77777777" w:rsidR="00E57D65" w:rsidRDefault="00E57D65" w:rsidP="000312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US"/>
        </w:rPr>
      </w:pPr>
    </w:p>
    <w:p w14:paraId="3C69F2B5" w14:textId="77777777" w:rsidR="00E57D65" w:rsidRPr="00CB3624" w:rsidRDefault="00370E24" w:rsidP="00E57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CB3624">
        <w:rPr>
          <w:rFonts w:ascii="Arial" w:hAnsi="Arial" w:cs="Arial"/>
          <w:b/>
          <w:lang w:val="en-US"/>
        </w:rPr>
        <w:t>(b)</w:t>
      </w:r>
      <w:r w:rsidRPr="00CB3624">
        <w:rPr>
          <w:rFonts w:ascii="Arial" w:hAnsi="Arial" w:cs="Arial"/>
          <w:b/>
          <w:lang w:val="en-US"/>
        </w:rPr>
        <w:tab/>
        <w:t>Water safety in relation to water-based activities within the service</w:t>
      </w:r>
    </w:p>
    <w:p w14:paraId="4790D4D5" w14:textId="77777777" w:rsidR="00370E24" w:rsidRDefault="00370E24" w:rsidP="00E57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1A41C95F" w14:textId="51E1C26B" w:rsidR="00370E24" w:rsidRPr="00370E24" w:rsidRDefault="00370E24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 w:rsidRPr="00370E24">
        <w:rPr>
          <w:rFonts w:ascii="Arial" w:hAnsi="Arial" w:cs="Arial"/>
          <w:sz w:val="22"/>
          <w:szCs w:val="22"/>
          <w:lang w:val="en-US"/>
        </w:rPr>
        <w:t xml:space="preserve">Water use within </w:t>
      </w:r>
      <w:r w:rsidR="004D0ECE" w:rsidRPr="004D0ECE">
        <w:rPr>
          <w:rFonts w:ascii="Arial" w:hAnsi="Arial" w:cs="Arial"/>
          <w:b/>
          <w:i/>
          <w:sz w:val="22"/>
          <w:szCs w:val="22"/>
          <w:lang w:val="en-US"/>
        </w:rPr>
        <w:t>SHARE</w:t>
      </w:r>
      <w:r w:rsidR="004D0ECE" w:rsidRPr="004D0E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70E24">
        <w:rPr>
          <w:rFonts w:ascii="Arial" w:hAnsi="Arial" w:cs="Arial"/>
          <w:sz w:val="22"/>
          <w:szCs w:val="22"/>
          <w:lang w:val="en-US"/>
        </w:rPr>
        <w:t xml:space="preserve">will be supervised to ensure that the safety of </w:t>
      </w:r>
      <w:r w:rsidR="005B4078" w:rsidRPr="00370E24">
        <w:rPr>
          <w:rFonts w:ascii="Arial" w:hAnsi="Arial" w:cs="Arial"/>
          <w:sz w:val="22"/>
          <w:szCs w:val="22"/>
          <w:lang w:val="en-US"/>
        </w:rPr>
        <w:t>children</w:t>
      </w:r>
      <w:r w:rsidRPr="00370E24">
        <w:rPr>
          <w:rFonts w:ascii="Arial" w:hAnsi="Arial" w:cs="Arial"/>
          <w:sz w:val="22"/>
          <w:szCs w:val="22"/>
          <w:lang w:val="en-US"/>
        </w:rPr>
        <w:t xml:space="preserve"> </w:t>
      </w:r>
      <w:r w:rsidR="00493218">
        <w:rPr>
          <w:rFonts w:ascii="Arial" w:hAnsi="Arial" w:cs="Arial"/>
          <w:sz w:val="22"/>
          <w:szCs w:val="22"/>
          <w:lang w:val="en-US"/>
        </w:rPr>
        <w:t xml:space="preserve">and educators </w:t>
      </w:r>
      <w:r w:rsidRPr="00370E24">
        <w:rPr>
          <w:rFonts w:ascii="Arial" w:hAnsi="Arial" w:cs="Arial"/>
          <w:sz w:val="22"/>
          <w:szCs w:val="22"/>
          <w:lang w:val="en-US"/>
        </w:rPr>
        <w:t>is a priority. The hygienic state of water will be assessed before it is used for children’s play</w:t>
      </w:r>
      <w:r w:rsidR="00CB3624">
        <w:rPr>
          <w:rFonts w:ascii="Arial" w:hAnsi="Arial" w:cs="Arial"/>
          <w:sz w:val="22"/>
          <w:szCs w:val="22"/>
          <w:lang w:val="en-US"/>
        </w:rPr>
        <w:t>.</w:t>
      </w:r>
    </w:p>
    <w:p w14:paraId="68D6FAC1" w14:textId="77777777" w:rsidR="00956D21" w:rsidRPr="00A60E3B" w:rsidRDefault="00F00C01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 w:rsidRPr="00370E24">
        <w:rPr>
          <w:rFonts w:ascii="Arial" w:hAnsi="Arial" w:cs="Arial"/>
          <w:sz w:val="22"/>
          <w:szCs w:val="22"/>
          <w:lang w:val="en-US"/>
        </w:rPr>
        <w:t xml:space="preserve">At the completion of the </w:t>
      </w:r>
      <w:r w:rsidR="00CB3624">
        <w:rPr>
          <w:rFonts w:ascii="Arial" w:hAnsi="Arial" w:cs="Arial"/>
          <w:sz w:val="22"/>
          <w:szCs w:val="22"/>
          <w:lang w:val="en-US"/>
        </w:rPr>
        <w:t xml:space="preserve">activity </w:t>
      </w:r>
      <w:r w:rsidRPr="00370E24">
        <w:rPr>
          <w:rFonts w:ascii="Arial" w:hAnsi="Arial" w:cs="Arial"/>
          <w:sz w:val="22"/>
          <w:szCs w:val="22"/>
          <w:lang w:val="en-US"/>
        </w:rPr>
        <w:t>the water containers will be emptied and the containers turned</w:t>
      </w:r>
      <w:r w:rsidR="00CB3624">
        <w:rPr>
          <w:rFonts w:ascii="Arial" w:hAnsi="Arial" w:cs="Arial"/>
          <w:sz w:val="22"/>
          <w:szCs w:val="22"/>
          <w:lang w:val="en-US"/>
        </w:rPr>
        <w:t xml:space="preserve"> upside down</w:t>
      </w:r>
      <w:r w:rsidRPr="00370E24">
        <w:rPr>
          <w:rFonts w:ascii="Arial" w:hAnsi="Arial" w:cs="Arial"/>
          <w:sz w:val="22"/>
          <w:szCs w:val="22"/>
          <w:lang w:val="en-US"/>
        </w:rPr>
        <w:t xml:space="preserve"> or packed away.</w:t>
      </w:r>
      <w:r w:rsidR="00A60E3B">
        <w:rPr>
          <w:rFonts w:ascii="Arial" w:hAnsi="Arial" w:cs="Arial"/>
          <w:sz w:val="22"/>
          <w:szCs w:val="22"/>
          <w:lang w:val="en-US"/>
        </w:rPr>
        <w:t xml:space="preserve"> </w:t>
      </w:r>
      <w:r w:rsidR="00956D21" w:rsidRPr="00A60E3B">
        <w:rPr>
          <w:rFonts w:ascii="Arial" w:hAnsi="Arial" w:cs="Arial"/>
          <w:sz w:val="22"/>
          <w:szCs w:val="22"/>
          <w:lang w:val="en-US"/>
        </w:rPr>
        <w:t xml:space="preserve">Educators </w:t>
      </w:r>
      <w:r w:rsidR="008A6566" w:rsidRPr="00A60E3B">
        <w:rPr>
          <w:rFonts w:ascii="Arial" w:hAnsi="Arial" w:cs="Arial"/>
          <w:sz w:val="22"/>
          <w:szCs w:val="22"/>
          <w:lang w:val="en-US"/>
        </w:rPr>
        <w:t xml:space="preserve">will ensure water troughs or containers for water </w:t>
      </w:r>
      <w:r w:rsidR="00CB3624" w:rsidRPr="00A60E3B">
        <w:rPr>
          <w:rFonts w:ascii="Arial" w:hAnsi="Arial" w:cs="Arial"/>
          <w:sz w:val="22"/>
          <w:szCs w:val="22"/>
          <w:lang w:val="en-US"/>
        </w:rPr>
        <w:t>play are</w:t>
      </w:r>
      <w:r w:rsidR="008A6566" w:rsidRPr="00A60E3B">
        <w:rPr>
          <w:rFonts w:ascii="Arial" w:hAnsi="Arial" w:cs="Arial"/>
          <w:sz w:val="22"/>
          <w:szCs w:val="22"/>
          <w:lang w:val="en-US"/>
        </w:rPr>
        <w:t xml:space="preserve"> filled to a safe level. Children will be discouraged from drinking from these water</w:t>
      </w:r>
      <w:r w:rsidR="003D511A" w:rsidRPr="00A60E3B">
        <w:rPr>
          <w:rFonts w:ascii="Arial" w:hAnsi="Arial" w:cs="Arial"/>
          <w:sz w:val="22"/>
          <w:szCs w:val="22"/>
          <w:lang w:val="en-US"/>
        </w:rPr>
        <w:t xml:space="preserve"> vessels</w:t>
      </w:r>
      <w:r w:rsidR="008A6566" w:rsidRPr="00A60E3B">
        <w:rPr>
          <w:rFonts w:ascii="Arial" w:hAnsi="Arial" w:cs="Arial"/>
          <w:sz w:val="22"/>
          <w:szCs w:val="22"/>
          <w:lang w:val="en-US"/>
        </w:rPr>
        <w:t>.</w:t>
      </w:r>
    </w:p>
    <w:p w14:paraId="1A5EB5A0" w14:textId="77777777" w:rsidR="00493218" w:rsidRPr="00956D21" w:rsidRDefault="00493218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Children will be instructed in the safe use of equipment used during water-based activities, for examp</w:t>
      </w:r>
      <w:r w:rsidR="00A60E3B">
        <w:rPr>
          <w:rFonts w:ascii="Arial" w:hAnsi="Arial" w:cs="Arial"/>
          <w:sz w:val="22"/>
          <w:szCs w:val="22"/>
          <w:lang w:val="en-US"/>
        </w:rPr>
        <w:t>le, slip and slide, water pistols</w:t>
      </w:r>
      <w:r>
        <w:rPr>
          <w:rFonts w:ascii="Arial" w:hAnsi="Arial" w:cs="Arial"/>
          <w:sz w:val="22"/>
          <w:szCs w:val="22"/>
          <w:lang w:val="en-US"/>
        </w:rPr>
        <w:t>, bubble machines, etc.</w:t>
      </w:r>
    </w:p>
    <w:p w14:paraId="3E6A8A1A" w14:textId="77777777" w:rsidR="00CB3624" w:rsidRPr="00956D21" w:rsidRDefault="00CB3624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 w:rsidRPr="00370E24">
        <w:rPr>
          <w:rFonts w:ascii="Arial" w:hAnsi="Arial" w:cs="Arial"/>
          <w:sz w:val="22"/>
          <w:szCs w:val="22"/>
          <w:lang w:val="en-US"/>
        </w:rPr>
        <w:t>Any buckets of water that may be used for cleaning or hand washing will not be left unsupervised near the children and will be emptied immediately after use</w:t>
      </w:r>
    </w:p>
    <w:p w14:paraId="1840CC28" w14:textId="1C59B60A" w:rsidR="00CB3624" w:rsidRPr="004470FD" w:rsidRDefault="00956D21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 w:rsidRPr="00956D21">
        <w:rPr>
          <w:rFonts w:ascii="Arial" w:hAnsi="Arial" w:cs="Arial"/>
          <w:sz w:val="22"/>
          <w:szCs w:val="22"/>
          <w:lang w:val="en-US"/>
        </w:rPr>
        <w:t>The children’s play areas will be checked each morning to ensure that no containers or p</w:t>
      </w:r>
      <w:r w:rsidR="00A60E3B">
        <w:rPr>
          <w:rFonts w:ascii="Arial" w:hAnsi="Arial" w:cs="Arial"/>
          <w:sz w:val="22"/>
          <w:szCs w:val="22"/>
          <w:lang w:val="en-US"/>
        </w:rPr>
        <w:t>ools of water are accessible to</w:t>
      </w:r>
      <w:r w:rsidRPr="00956D21">
        <w:rPr>
          <w:rFonts w:ascii="Arial" w:hAnsi="Arial" w:cs="Arial"/>
          <w:sz w:val="22"/>
          <w:szCs w:val="22"/>
          <w:lang w:val="en-US"/>
        </w:rPr>
        <w:t xml:space="preserve"> children. If rain occurs during the day, outdoor play areas will be checked for safety prior to the children entering the outdoor environment.</w:t>
      </w:r>
    </w:p>
    <w:p w14:paraId="38A94CFD" w14:textId="18E0F1B0" w:rsidR="004470FD" w:rsidRPr="004470FD" w:rsidRDefault="004470FD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water-based activities should be undertaken on grassed areas when possible to minimise wasted water.</w:t>
      </w:r>
    </w:p>
    <w:p w14:paraId="1A7691DB" w14:textId="7ADEEEDF" w:rsidR="004470FD" w:rsidRPr="004470FD" w:rsidRDefault="004470FD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Educators will reinforce the water conservation message to embed sustainability practices in children</w:t>
      </w:r>
    </w:p>
    <w:p w14:paraId="3396FE0A" w14:textId="7CCFAC8A" w:rsidR="004470FD" w:rsidRPr="004470FD" w:rsidRDefault="004470FD" w:rsidP="0003122C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Water restrictions will be taken into consideration when planning and programming water-based activities</w:t>
      </w:r>
    </w:p>
    <w:p w14:paraId="08E4E3AA" w14:textId="77777777" w:rsidR="00344979" w:rsidRDefault="00344979" w:rsidP="003449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hAnsi="Arial" w:cs="Arial"/>
          <w:b/>
          <w:lang w:val="en-US"/>
        </w:rPr>
      </w:pPr>
    </w:p>
    <w:p w14:paraId="4FFEAF06" w14:textId="77777777" w:rsidR="00344979" w:rsidRPr="0003122C" w:rsidRDefault="00344979" w:rsidP="003449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 Black" w:hAnsi="Arial Black" w:cs="Arial"/>
          <w:color w:val="000090"/>
          <w:lang w:val="en-US"/>
        </w:rPr>
      </w:pPr>
      <w:r w:rsidRPr="0003122C">
        <w:rPr>
          <w:rFonts w:ascii="Arial Black" w:hAnsi="Arial Black" w:cs="Arial"/>
          <w:color w:val="000090"/>
          <w:lang w:val="en-US"/>
        </w:rPr>
        <w:t>CONSIDERATIONS:</w:t>
      </w:r>
    </w:p>
    <w:p w14:paraId="788D50D8" w14:textId="77777777" w:rsidR="00344979" w:rsidRPr="00DC5130" w:rsidRDefault="00344979" w:rsidP="003449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hAnsi="Arial" w:cs="Arial"/>
          <w:b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645"/>
        <w:gridCol w:w="2897"/>
        <w:gridCol w:w="4216"/>
      </w:tblGrid>
      <w:tr w:rsidR="00344979" w:rsidRPr="00DC5130" w14:paraId="4346388D" w14:textId="77777777" w:rsidTr="005B4078">
        <w:tc>
          <w:tcPr>
            <w:tcW w:w="1982" w:type="dxa"/>
            <w:shd w:val="clear" w:color="auto" w:fill="D9D9D9"/>
          </w:tcPr>
          <w:p w14:paraId="60635C3D" w14:textId="77777777" w:rsidR="00344979" w:rsidRPr="003D511A" w:rsidRDefault="00344979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D511A">
              <w:rPr>
                <w:rFonts w:ascii="Arial" w:hAnsi="Arial" w:cs="Arial"/>
                <w:b/>
                <w:sz w:val="22"/>
                <w:szCs w:val="22"/>
                <w:lang w:val="en-US"/>
              </w:rPr>
              <w:t>Education and Care Services National Regulations</w:t>
            </w:r>
          </w:p>
        </w:tc>
        <w:tc>
          <w:tcPr>
            <w:tcW w:w="1645" w:type="dxa"/>
            <w:shd w:val="clear" w:color="auto" w:fill="D9D9D9"/>
          </w:tcPr>
          <w:p w14:paraId="5ED66E0B" w14:textId="77777777" w:rsidR="00344979" w:rsidRPr="003D511A" w:rsidRDefault="00344979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D511A">
              <w:rPr>
                <w:rFonts w:ascii="Arial" w:hAnsi="Arial" w:cs="Arial"/>
                <w:b/>
                <w:sz w:val="22"/>
                <w:szCs w:val="22"/>
                <w:lang w:val="en-US"/>
              </w:rPr>
              <w:t>National Quality Standard</w:t>
            </w:r>
          </w:p>
        </w:tc>
        <w:tc>
          <w:tcPr>
            <w:tcW w:w="2897" w:type="dxa"/>
            <w:shd w:val="clear" w:color="auto" w:fill="D9D9D9"/>
          </w:tcPr>
          <w:p w14:paraId="63488CB0" w14:textId="77777777" w:rsidR="00344979" w:rsidRPr="003D511A" w:rsidRDefault="00344979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D511A">
              <w:rPr>
                <w:rFonts w:ascii="Arial" w:hAnsi="Arial" w:cs="Arial"/>
                <w:b/>
                <w:sz w:val="22"/>
                <w:szCs w:val="22"/>
                <w:lang w:val="en-US"/>
              </w:rPr>
              <w:t>Other Service policies/documentation</w:t>
            </w:r>
          </w:p>
        </w:tc>
        <w:tc>
          <w:tcPr>
            <w:tcW w:w="4216" w:type="dxa"/>
            <w:shd w:val="clear" w:color="auto" w:fill="D9D9D9"/>
          </w:tcPr>
          <w:p w14:paraId="714A1CF8" w14:textId="77777777" w:rsidR="00344979" w:rsidRPr="003D511A" w:rsidRDefault="00344979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D511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Other </w:t>
            </w:r>
          </w:p>
        </w:tc>
      </w:tr>
      <w:tr w:rsidR="00344979" w:rsidRPr="00DC5130" w14:paraId="04BF0A6C" w14:textId="77777777" w:rsidTr="005B4078">
        <w:tc>
          <w:tcPr>
            <w:tcW w:w="1982" w:type="dxa"/>
            <w:shd w:val="clear" w:color="auto" w:fill="auto"/>
          </w:tcPr>
          <w:p w14:paraId="16DED0FA" w14:textId="77777777" w:rsidR="00344979" w:rsidRDefault="0061578C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S165, 167.R100</w:t>
            </w:r>
          </w:p>
          <w:p w14:paraId="77F446C5" w14:textId="382A2976" w:rsidR="0061578C" w:rsidRPr="003D511A" w:rsidRDefault="0061578C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101, 102, 168 </w:t>
            </w:r>
          </w:p>
        </w:tc>
        <w:tc>
          <w:tcPr>
            <w:tcW w:w="1645" w:type="dxa"/>
            <w:shd w:val="clear" w:color="auto" w:fill="auto"/>
          </w:tcPr>
          <w:p w14:paraId="744C1F1F" w14:textId="77777777" w:rsidR="00344979" w:rsidRDefault="0061578C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Standard 1.2,2.2. 3.2</w:t>
            </w:r>
          </w:p>
          <w:p w14:paraId="714BF3B1" w14:textId="20B3E9F6" w:rsidR="0061578C" w:rsidRPr="003D511A" w:rsidRDefault="0061578C" w:rsidP="00344979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Element 1.2.1 2.2.1 3.2.3</w:t>
            </w:r>
          </w:p>
        </w:tc>
        <w:tc>
          <w:tcPr>
            <w:tcW w:w="2897" w:type="dxa"/>
            <w:shd w:val="clear" w:color="auto" w:fill="auto"/>
          </w:tcPr>
          <w:p w14:paraId="09D0BE85" w14:textId="77777777" w:rsidR="00A60E3B" w:rsidRDefault="00A60E3B" w:rsidP="0034497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Providing a Child Safe Environment policy</w:t>
            </w:r>
          </w:p>
          <w:p w14:paraId="2829B97A" w14:textId="77777777" w:rsidR="003D511A" w:rsidRPr="003D511A" w:rsidRDefault="00A60E3B" w:rsidP="0034497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Excursion policy</w:t>
            </w:r>
          </w:p>
        </w:tc>
        <w:tc>
          <w:tcPr>
            <w:tcW w:w="4216" w:type="dxa"/>
            <w:shd w:val="clear" w:color="auto" w:fill="auto"/>
          </w:tcPr>
          <w:p w14:paraId="63BD49E5" w14:textId="77777777" w:rsidR="00344979" w:rsidRDefault="00344979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511A">
              <w:rPr>
                <w:rFonts w:ascii="Arial" w:hAnsi="Arial" w:cs="Arial"/>
                <w:sz w:val="22"/>
                <w:szCs w:val="22"/>
                <w:lang w:val="en-US"/>
              </w:rPr>
              <w:t>My Time, Our Place.</w:t>
            </w:r>
          </w:p>
          <w:p w14:paraId="32E60253" w14:textId="77777777" w:rsidR="003D511A" w:rsidRDefault="003D511A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Work, Health &amp; Safety </w:t>
            </w:r>
            <w:r w:rsidR="00212673">
              <w:rPr>
                <w:rFonts w:ascii="Arial" w:hAnsi="Arial" w:cs="Arial"/>
                <w:sz w:val="22"/>
                <w:szCs w:val="22"/>
                <w:lang w:val="en-US"/>
              </w:rPr>
              <w:t>Act</w:t>
            </w:r>
            <w:r w:rsidR="00493218">
              <w:rPr>
                <w:rFonts w:ascii="Arial" w:hAnsi="Arial" w:cs="Arial"/>
                <w:sz w:val="22"/>
                <w:szCs w:val="22"/>
                <w:lang w:val="en-US"/>
              </w:rPr>
              <w:t xml:space="preserve"> 2011.</w:t>
            </w:r>
          </w:p>
          <w:p w14:paraId="093F7044" w14:textId="77777777" w:rsidR="0061578C" w:rsidRDefault="0061578C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Risk Assessments</w:t>
            </w:r>
          </w:p>
          <w:p w14:paraId="24E24960" w14:textId="77777777" w:rsidR="0061578C" w:rsidRDefault="0061578C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Safety checks</w:t>
            </w:r>
          </w:p>
          <w:p w14:paraId="70172BDE" w14:textId="0EB13FE6" w:rsidR="0061578C" w:rsidRDefault="0061578C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Authorisation records</w:t>
            </w:r>
          </w:p>
          <w:p w14:paraId="6FC8C874" w14:textId="366953D6" w:rsidR="0061578C" w:rsidRPr="003D511A" w:rsidRDefault="0061578C" w:rsidP="003D51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04" w:hanging="40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Local water board </w:t>
            </w:r>
          </w:p>
        </w:tc>
      </w:tr>
    </w:tbl>
    <w:p w14:paraId="2FFF8383" w14:textId="77777777" w:rsidR="00344979" w:rsidRPr="00DC5130" w:rsidRDefault="00344979" w:rsidP="003449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hAnsi="Arial" w:cs="Arial"/>
          <w:b/>
          <w:lang w:val="en-US"/>
        </w:rPr>
      </w:pPr>
    </w:p>
    <w:p w14:paraId="78650DDB" w14:textId="77777777" w:rsidR="00344979" w:rsidRPr="0003122C" w:rsidRDefault="00344979" w:rsidP="003449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 Black" w:hAnsi="Arial Black" w:cs="Arial"/>
          <w:color w:val="000090"/>
          <w:lang w:val="en-US"/>
        </w:rPr>
      </w:pPr>
      <w:r w:rsidRPr="0003122C">
        <w:rPr>
          <w:rFonts w:ascii="Arial Black" w:hAnsi="Arial Black" w:cs="Arial"/>
          <w:color w:val="000090"/>
          <w:lang w:val="en-US"/>
        </w:rPr>
        <w:t>ENDORSEMENT BY THE SERVICE:</w:t>
      </w:r>
    </w:p>
    <w:p w14:paraId="57D17F85" w14:textId="77777777" w:rsidR="00344979" w:rsidRPr="0051035C" w:rsidRDefault="00344979" w:rsidP="005103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344979" w:rsidRPr="00DC5130" w14:paraId="2594B107" w14:textId="77777777" w:rsidTr="005B4078">
        <w:tc>
          <w:tcPr>
            <w:tcW w:w="10598" w:type="dxa"/>
            <w:shd w:val="clear" w:color="auto" w:fill="D9D9D9"/>
          </w:tcPr>
          <w:p w14:paraId="7A8042EE" w14:textId="55B965BA" w:rsidR="00344979" w:rsidRPr="00DC5130" w:rsidRDefault="005B4078" w:rsidP="001B10B6">
            <w:pPr>
              <w:pStyle w:val="ListParagraph"/>
              <w:widowControl w:val="0"/>
              <w:tabs>
                <w:tab w:val="left" w:pos="-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Approval date:   Date for Review:  </w:t>
            </w:r>
          </w:p>
        </w:tc>
      </w:tr>
    </w:tbl>
    <w:p w14:paraId="54582A17" w14:textId="77777777" w:rsidR="00344979" w:rsidRPr="00DC5130" w:rsidRDefault="00344979" w:rsidP="00344979">
      <w:pPr>
        <w:pStyle w:val="ListParagraph"/>
        <w:widowControl w:val="0"/>
        <w:tabs>
          <w:tab w:val="left" w:pos="-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hAnsi="Arial" w:cs="Arial"/>
          <w:b/>
          <w:lang w:val="en-US"/>
        </w:rPr>
      </w:pPr>
    </w:p>
    <w:p w14:paraId="5553984F" w14:textId="77777777" w:rsidR="00344979" w:rsidRPr="008A6566" w:rsidRDefault="00344979" w:rsidP="00F00C01">
      <w:pPr>
        <w:rPr>
          <w:rFonts w:ascii="Arial" w:hAnsi="Arial" w:cs="Arial"/>
          <w:b/>
          <w:sz w:val="22"/>
          <w:szCs w:val="22"/>
        </w:rPr>
      </w:pPr>
    </w:p>
    <w:sectPr w:rsidR="00344979" w:rsidRPr="008A6566" w:rsidSect="004D0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899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C6D5" w14:textId="77777777" w:rsidR="00E3602E" w:rsidRDefault="00E3602E" w:rsidP="00CC1964">
      <w:r>
        <w:separator/>
      </w:r>
    </w:p>
  </w:endnote>
  <w:endnote w:type="continuationSeparator" w:id="0">
    <w:p w14:paraId="4E72677E" w14:textId="77777777" w:rsidR="00E3602E" w:rsidRDefault="00E3602E" w:rsidP="00C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6A6C9" w14:textId="77777777" w:rsidR="00A60E3B" w:rsidRDefault="00A60E3B" w:rsidP="000312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9291E" w14:textId="77777777" w:rsidR="00A60E3B" w:rsidRDefault="00A60E3B" w:rsidP="00370E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6503" w14:textId="77777777" w:rsidR="00A60E3B" w:rsidRPr="0003122C" w:rsidRDefault="00A60E3B" w:rsidP="0003122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03122C">
      <w:rPr>
        <w:rStyle w:val="PageNumber"/>
        <w:rFonts w:ascii="Arial" w:hAnsi="Arial" w:cs="Arial"/>
      </w:rPr>
      <w:fldChar w:fldCharType="begin"/>
    </w:r>
    <w:r w:rsidRPr="0003122C">
      <w:rPr>
        <w:rStyle w:val="PageNumber"/>
        <w:rFonts w:ascii="Arial" w:hAnsi="Arial" w:cs="Arial"/>
      </w:rPr>
      <w:instrText xml:space="preserve">PAGE  </w:instrText>
    </w:r>
    <w:r w:rsidRPr="0003122C">
      <w:rPr>
        <w:rStyle w:val="PageNumber"/>
        <w:rFonts w:ascii="Arial" w:hAnsi="Arial" w:cs="Arial"/>
      </w:rPr>
      <w:fldChar w:fldCharType="separate"/>
    </w:r>
    <w:r w:rsidR="001B10B6">
      <w:rPr>
        <w:rStyle w:val="PageNumber"/>
        <w:rFonts w:ascii="Arial" w:hAnsi="Arial" w:cs="Arial"/>
        <w:noProof/>
      </w:rPr>
      <w:t>2</w:t>
    </w:r>
    <w:r w:rsidRPr="0003122C">
      <w:rPr>
        <w:rStyle w:val="PageNumber"/>
        <w:rFonts w:ascii="Arial" w:hAnsi="Arial" w:cs="Arial"/>
      </w:rPr>
      <w:fldChar w:fldCharType="end"/>
    </w:r>
  </w:p>
  <w:p w14:paraId="7B531D65" w14:textId="77777777" w:rsidR="00A60E3B" w:rsidRDefault="00A60E3B" w:rsidP="00370E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6D00" w14:textId="77777777" w:rsidR="00E3602E" w:rsidRDefault="00E3602E" w:rsidP="00CC1964">
      <w:r>
        <w:separator/>
      </w:r>
    </w:p>
  </w:footnote>
  <w:footnote w:type="continuationSeparator" w:id="0">
    <w:p w14:paraId="740924FA" w14:textId="77777777" w:rsidR="00E3602E" w:rsidRDefault="00E3602E" w:rsidP="00CC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838D" w14:textId="60810F69" w:rsidR="00A60E3B" w:rsidRDefault="00A60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515C" w14:textId="52392A67" w:rsidR="00A60E3B" w:rsidRPr="00CC1964" w:rsidRDefault="00A60E3B" w:rsidP="0003122C">
    <w:pPr>
      <w:pStyle w:val="Header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E5CF7" w14:textId="71B5A4D2" w:rsidR="00A60E3B" w:rsidRDefault="00A60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F5A"/>
    <w:multiLevelType w:val="hybridMultilevel"/>
    <w:tmpl w:val="3D624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91E"/>
    <w:multiLevelType w:val="hybridMultilevel"/>
    <w:tmpl w:val="6DF0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497F"/>
    <w:multiLevelType w:val="hybridMultilevel"/>
    <w:tmpl w:val="45D6AC4E"/>
    <w:lvl w:ilvl="0" w:tplc="EA042726">
      <w:start w:val="1"/>
      <w:numFmt w:val="lowerLetter"/>
      <w:lvlText w:val="(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B0BE5"/>
    <w:multiLevelType w:val="hybridMultilevel"/>
    <w:tmpl w:val="2C2E3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AE6084">
      <w:start w:val="1"/>
      <w:numFmt w:val="decimal"/>
      <w:lvlText w:val="%2.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A162B"/>
    <w:multiLevelType w:val="hybridMultilevel"/>
    <w:tmpl w:val="6D20D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815D7"/>
    <w:multiLevelType w:val="hybridMultilevel"/>
    <w:tmpl w:val="2D24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C3AAC"/>
    <w:multiLevelType w:val="hybridMultilevel"/>
    <w:tmpl w:val="3B1E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90937"/>
    <w:multiLevelType w:val="hybridMultilevel"/>
    <w:tmpl w:val="642A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64"/>
    <w:rsid w:val="0003122C"/>
    <w:rsid w:val="0004571A"/>
    <w:rsid w:val="000A3B1B"/>
    <w:rsid w:val="000D0B0C"/>
    <w:rsid w:val="0012183F"/>
    <w:rsid w:val="001332C3"/>
    <w:rsid w:val="001B10B6"/>
    <w:rsid w:val="00212673"/>
    <w:rsid w:val="00257100"/>
    <w:rsid w:val="002A1A3E"/>
    <w:rsid w:val="002D2F23"/>
    <w:rsid w:val="002D3C2C"/>
    <w:rsid w:val="003062FD"/>
    <w:rsid w:val="00344979"/>
    <w:rsid w:val="0035459B"/>
    <w:rsid w:val="00370E24"/>
    <w:rsid w:val="003B5F6B"/>
    <w:rsid w:val="003D511A"/>
    <w:rsid w:val="004236C6"/>
    <w:rsid w:val="0043544A"/>
    <w:rsid w:val="004470FD"/>
    <w:rsid w:val="00493218"/>
    <w:rsid w:val="004D0ECE"/>
    <w:rsid w:val="0051035C"/>
    <w:rsid w:val="005470C6"/>
    <w:rsid w:val="00585CA5"/>
    <w:rsid w:val="005973A2"/>
    <w:rsid w:val="005B4078"/>
    <w:rsid w:val="005C4248"/>
    <w:rsid w:val="0061578C"/>
    <w:rsid w:val="00641779"/>
    <w:rsid w:val="0076747B"/>
    <w:rsid w:val="0080375D"/>
    <w:rsid w:val="00893D3B"/>
    <w:rsid w:val="008A6566"/>
    <w:rsid w:val="00935E67"/>
    <w:rsid w:val="0093760A"/>
    <w:rsid w:val="00956D21"/>
    <w:rsid w:val="00995235"/>
    <w:rsid w:val="00A11C51"/>
    <w:rsid w:val="00A60E3B"/>
    <w:rsid w:val="00A859A2"/>
    <w:rsid w:val="00B64650"/>
    <w:rsid w:val="00C4458A"/>
    <w:rsid w:val="00C51047"/>
    <w:rsid w:val="00CB3624"/>
    <w:rsid w:val="00CC1964"/>
    <w:rsid w:val="00E3602E"/>
    <w:rsid w:val="00E57D65"/>
    <w:rsid w:val="00EE355B"/>
    <w:rsid w:val="00F00C01"/>
    <w:rsid w:val="00F221CC"/>
    <w:rsid w:val="00F527C9"/>
    <w:rsid w:val="00FC11CF"/>
    <w:rsid w:val="00FE44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820CB"/>
  <w15:docId w15:val="{6D39801B-3B9E-4A3C-A00D-6E57F83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964"/>
    <w:pPr>
      <w:tabs>
        <w:tab w:val="center" w:pos="4320"/>
        <w:tab w:val="right" w:pos="8640"/>
      </w:tabs>
    </w:pPr>
    <w:rPr>
      <w:rFonts w:ascii="Cambria" w:eastAsia="MS Mincho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1964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C1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964"/>
  </w:style>
  <w:style w:type="character" w:styleId="Hyperlink">
    <w:name w:val="Hyperlink"/>
    <w:basedOn w:val="DefaultParagraphFont"/>
    <w:uiPriority w:val="99"/>
    <w:unhideWhenUsed/>
    <w:rsid w:val="00F527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7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7D65"/>
    <w:pPr>
      <w:ind w:left="720"/>
      <w:contextualSpacing/>
    </w:pPr>
  </w:style>
  <w:style w:type="paragraph" w:customStyle="1" w:styleId="Default">
    <w:name w:val="Default"/>
    <w:rsid w:val="002D3C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7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50B62FF37B7409A5B466C4CB2AB12" ma:contentTypeVersion="13" ma:contentTypeDescription="Create a new document." ma:contentTypeScope="" ma:versionID="acd327a9f0b01ae5da6a787aad70bf55">
  <xsd:schema xmlns:xsd="http://www.w3.org/2001/XMLSchema" xmlns:xs="http://www.w3.org/2001/XMLSchema" xmlns:p="http://schemas.microsoft.com/office/2006/metadata/properties" xmlns:ns2="0b64fa64-d318-4246-bdd1-ddc2e6ad94c8" xmlns:ns3="a2f2870f-63fe-4082-a5e0-eebd6e549766" targetNamespace="http://schemas.microsoft.com/office/2006/metadata/properties" ma:root="true" ma:fieldsID="b1c6455dd96104176febd18db0d78b6c" ns2:_="" ns3:_="">
    <xsd:import namespace="0b64fa64-d318-4246-bdd1-ddc2e6ad94c8"/>
    <xsd:import namespace="a2f2870f-63fe-4082-a5e0-eebd6e549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fa64-d318-4246-bdd1-ddc2e6ad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0943b4-54cf-4b98-a4f1-36da597da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2870f-63fe-4082-a5e0-eebd6e5497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9ade31-279a-4ce3-a583-ae59268798d5}" ma:internalName="TaxCatchAll" ma:showField="CatchAllData" ma:web="a2f2870f-63fe-4082-a5e0-eebd6e549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26F40-152B-4D44-BCCC-35F8DDABA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4966C-0B0F-4A31-8A98-7679ABFE78C5}"/>
</file>

<file path=customXml/itemProps3.xml><?xml version="1.0" encoding="utf-8"?>
<ds:datastoreItem xmlns:ds="http://schemas.openxmlformats.org/officeDocument/2006/customXml" ds:itemID="{E5336308-AD9C-45FE-A440-572FF436D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of Community Activities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SHARE OOSH</cp:lastModifiedBy>
  <cp:revision>5</cp:revision>
  <cp:lastPrinted>2020-10-30T20:57:00Z</cp:lastPrinted>
  <dcterms:created xsi:type="dcterms:W3CDTF">2020-10-20T04:43:00Z</dcterms:created>
  <dcterms:modified xsi:type="dcterms:W3CDTF">2020-11-11T01:19:00Z</dcterms:modified>
</cp:coreProperties>
</file>